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709"/>
        <w:tblW w:w="0" w:type="auto"/>
        <w:tblLook w:val="04A0" w:firstRow="1" w:lastRow="0" w:firstColumn="1" w:lastColumn="0" w:noHBand="0" w:noVBand="1"/>
      </w:tblPr>
      <w:tblGrid>
        <w:gridCol w:w="727"/>
        <w:gridCol w:w="2511"/>
        <w:gridCol w:w="2530"/>
        <w:gridCol w:w="2511"/>
        <w:gridCol w:w="2511"/>
      </w:tblGrid>
      <w:tr w:rsidR="001C24AA" w:rsidTr="000E19C5">
        <w:tc>
          <w:tcPr>
            <w:tcW w:w="11016" w:type="dxa"/>
            <w:gridSpan w:val="5"/>
          </w:tcPr>
          <w:p w:rsidR="001C24AA" w:rsidRDefault="001C24AA" w:rsidP="000E19C5">
            <w:r>
              <w:t>The Battle with Grendel’s Mother</w:t>
            </w:r>
          </w:p>
        </w:tc>
      </w:tr>
      <w:tr w:rsidR="001C24AA" w:rsidTr="000E19C5">
        <w:tc>
          <w:tcPr>
            <w:tcW w:w="738" w:type="dxa"/>
          </w:tcPr>
          <w:p w:rsidR="001C24AA" w:rsidRDefault="001C24AA" w:rsidP="000E19C5"/>
        </w:tc>
        <w:tc>
          <w:tcPr>
            <w:tcW w:w="2569" w:type="dxa"/>
          </w:tcPr>
          <w:p w:rsidR="001C24AA" w:rsidRDefault="001C24AA" w:rsidP="000E19C5">
            <w:r>
              <w:t>Fact-Based</w:t>
            </w:r>
          </w:p>
        </w:tc>
        <w:tc>
          <w:tcPr>
            <w:tcW w:w="2570" w:type="dxa"/>
          </w:tcPr>
          <w:p w:rsidR="001C24AA" w:rsidRDefault="001C24AA" w:rsidP="000E19C5">
            <w:r>
              <w:t>Interpretive</w:t>
            </w:r>
          </w:p>
        </w:tc>
        <w:tc>
          <w:tcPr>
            <w:tcW w:w="2569" w:type="dxa"/>
          </w:tcPr>
          <w:p w:rsidR="001C24AA" w:rsidRDefault="001C24AA" w:rsidP="000E19C5">
            <w:r>
              <w:t>Beyond</w:t>
            </w:r>
          </w:p>
        </w:tc>
        <w:tc>
          <w:tcPr>
            <w:tcW w:w="2570" w:type="dxa"/>
          </w:tcPr>
          <w:p w:rsidR="001C24AA" w:rsidRDefault="001C24AA" w:rsidP="000E19C5">
            <w:r>
              <w:t>Creative</w:t>
            </w:r>
          </w:p>
        </w:tc>
      </w:tr>
      <w:tr w:rsidR="001C24AA" w:rsidTr="000E19C5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1C24AA" w:rsidRPr="00104A29" w:rsidRDefault="001C24AA" w:rsidP="000E19C5">
            <w:pPr>
              <w:ind w:left="113" w:right="113"/>
              <w:jc w:val="center"/>
              <w:rPr>
                <w:sz w:val="20"/>
              </w:rPr>
            </w:pPr>
            <w:r w:rsidRPr="00104A29">
              <w:rPr>
                <w:sz w:val="20"/>
              </w:rPr>
              <w:t>Mother</w:t>
            </w:r>
          </w:p>
        </w:tc>
        <w:tc>
          <w:tcPr>
            <w:tcW w:w="2569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 xml:space="preserve">Why does Grendel’s mother attack </w:t>
            </w:r>
            <w:proofErr w:type="spellStart"/>
            <w:r>
              <w:rPr>
                <w:sz w:val="20"/>
              </w:rPr>
              <w:t>Herot</w:t>
            </w:r>
            <w:proofErr w:type="spellEnd"/>
            <w:r>
              <w:rPr>
                <w:sz w:val="20"/>
              </w:rPr>
              <w:t>? What does she take away from the hall?</w:t>
            </w:r>
          </w:p>
        </w:tc>
        <w:tc>
          <w:tcPr>
            <w:tcW w:w="2570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Based on the description of Grendel’s mother, does she seem more human or monster? Explain.</w:t>
            </w:r>
          </w:p>
        </w:tc>
        <w:tc>
          <w:tcPr>
            <w:tcW w:w="2569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Name three other female “monsters” from pop-culture.  What do these monsters show us about our culture?</w:t>
            </w:r>
          </w:p>
        </w:tc>
        <w:tc>
          <w:tcPr>
            <w:tcW w:w="2570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Draw a picture of the lair where Grendel’s mother lives.</w:t>
            </w:r>
          </w:p>
        </w:tc>
      </w:tr>
      <w:tr w:rsidR="001C24AA" w:rsidTr="000E19C5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1C24AA" w:rsidRPr="00104A29" w:rsidRDefault="001C24AA" w:rsidP="000E19C5">
            <w:pPr>
              <w:ind w:left="113" w:right="113"/>
              <w:jc w:val="center"/>
              <w:rPr>
                <w:sz w:val="20"/>
              </w:rPr>
            </w:pPr>
            <w:r w:rsidRPr="00104A29">
              <w:rPr>
                <w:sz w:val="20"/>
              </w:rPr>
              <w:t>Anglo-Saxon Values</w:t>
            </w:r>
          </w:p>
        </w:tc>
        <w:tc>
          <w:tcPr>
            <w:tcW w:w="2569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What are the values most important to Beowulf and his soldiers?  (Use your notes about the Anglo-Saxons.)</w:t>
            </w:r>
          </w:p>
        </w:tc>
        <w:tc>
          <w:tcPr>
            <w:tcW w:w="2570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 xml:space="preserve">Why do the warriors abandon Beowulf by the lake? Is this understandable?  Or cowardice?  Why? </w:t>
            </w:r>
          </w:p>
        </w:tc>
        <w:tc>
          <w:tcPr>
            <w:tcW w:w="2569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Would the Anglo-Saxon idea of wergild work in today’s society? Why or why not?</w:t>
            </w:r>
          </w:p>
        </w:tc>
        <w:tc>
          <w:tcPr>
            <w:tcW w:w="2570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Instead of violence, imagine that the Anglo-Saxons valued diplomacy.  Compose a dialogue between Beowulf and Grendel’s mother that resolves their hatred peacefully.</w:t>
            </w:r>
          </w:p>
        </w:tc>
      </w:tr>
      <w:tr w:rsidR="001C24AA" w:rsidTr="000E19C5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1C24AA" w:rsidRPr="00104A29" w:rsidRDefault="001C24AA" w:rsidP="000E19C5">
            <w:pPr>
              <w:ind w:left="113" w:right="113"/>
              <w:jc w:val="center"/>
              <w:rPr>
                <w:sz w:val="20"/>
              </w:rPr>
            </w:pPr>
            <w:r w:rsidRPr="00104A29">
              <w:rPr>
                <w:sz w:val="20"/>
              </w:rPr>
              <w:t>Beowulf</w:t>
            </w:r>
          </w:p>
        </w:tc>
        <w:tc>
          <w:tcPr>
            <w:tcW w:w="2569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What does Beowulf present to Hrothgar? Why is it significant?</w:t>
            </w:r>
          </w:p>
        </w:tc>
        <w:tc>
          <w:tcPr>
            <w:tcW w:w="2570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Why does Beowulf take the head of Grendel instead of Grendel’s mother?</w:t>
            </w:r>
          </w:p>
        </w:tc>
        <w:tc>
          <w:tcPr>
            <w:tcW w:w="2569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Is Beowulf fighting for “good” reasons?  Explain his reasons and your opinion of them.</w:t>
            </w:r>
          </w:p>
        </w:tc>
        <w:tc>
          <w:tcPr>
            <w:tcW w:w="2570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 xml:space="preserve">Draw an outline of Beowulf’s head.  Get “into” his thoughts and imagine what is running through his mind when he seeks out and battles Grendel’s mother.  </w:t>
            </w:r>
          </w:p>
        </w:tc>
      </w:tr>
    </w:tbl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727"/>
        <w:gridCol w:w="2511"/>
        <w:gridCol w:w="2519"/>
        <w:gridCol w:w="2516"/>
        <w:gridCol w:w="2517"/>
      </w:tblGrid>
      <w:tr w:rsidR="00104A29" w:rsidTr="00104A29">
        <w:tc>
          <w:tcPr>
            <w:tcW w:w="11016" w:type="dxa"/>
            <w:gridSpan w:val="5"/>
          </w:tcPr>
          <w:p w:rsidR="00104A29" w:rsidRDefault="00104A29" w:rsidP="00104A29">
            <w:bookmarkStart w:id="0" w:name="_GoBack"/>
            <w:bookmarkEnd w:id="0"/>
            <w:r>
              <w:t>Grendel Attacks the Danes and The Coming of Beowulf</w:t>
            </w:r>
          </w:p>
        </w:tc>
      </w:tr>
      <w:tr w:rsidR="00104A29" w:rsidTr="00104A29">
        <w:tc>
          <w:tcPr>
            <w:tcW w:w="738" w:type="dxa"/>
          </w:tcPr>
          <w:p w:rsidR="00104A29" w:rsidRDefault="00104A29" w:rsidP="00104A29"/>
        </w:tc>
        <w:tc>
          <w:tcPr>
            <w:tcW w:w="2569" w:type="dxa"/>
          </w:tcPr>
          <w:p w:rsidR="00104A29" w:rsidRDefault="00104A29" w:rsidP="00104A29">
            <w:r>
              <w:t>Fact-Based</w:t>
            </w:r>
          </w:p>
        </w:tc>
        <w:tc>
          <w:tcPr>
            <w:tcW w:w="2570" w:type="dxa"/>
          </w:tcPr>
          <w:p w:rsidR="00104A29" w:rsidRDefault="00104A29" w:rsidP="00104A29">
            <w:r>
              <w:t>Interpretive</w:t>
            </w:r>
          </w:p>
        </w:tc>
        <w:tc>
          <w:tcPr>
            <w:tcW w:w="2569" w:type="dxa"/>
          </w:tcPr>
          <w:p w:rsidR="00104A29" w:rsidRDefault="00104A29" w:rsidP="00104A29">
            <w:r>
              <w:t>Beyond</w:t>
            </w:r>
          </w:p>
        </w:tc>
        <w:tc>
          <w:tcPr>
            <w:tcW w:w="2570" w:type="dxa"/>
          </w:tcPr>
          <w:p w:rsidR="00104A29" w:rsidRDefault="00104A29" w:rsidP="00104A29">
            <w:r>
              <w:t>Creative</w:t>
            </w:r>
          </w:p>
        </w:tc>
      </w:tr>
      <w:tr w:rsidR="00104A29" w:rsidTr="00104A29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104A29" w:rsidRPr="00104A29" w:rsidRDefault="00104A29" w:rsidP="00104A29">
            <w:pPr>
              <w:ind w:left="113" w:right="113"/>
              <w:jc w:val="center"/>
              <w:rPr>
                <w:sz w:val="20"/>
              </w:rPr>
            </w:pPr>
            <w:r w:rsidRPr="00104A29">
              <w:rPr>
                <w:sz w:val="20"/>
              </w:rPr>
              <w:t>Grendel</w:t>
            </w:r>
          </w:p>
        </w:tc>
        <w:tc>
          <w:tcPr>
            <w:tcW w:w="2569" w:type="dxa"/>
          </w:tcPr>
          <w:p w:rsidR="00104A29" w:rsidRPr="007047B5" w:rsidRDefault="00104A29" w:rsidP="00104A29">
            <w:pPr>
              <w:rPr>
                <w:sz w:val="20"/>
              </w:rPr>
            </w:pPr>
            <w:r w:rsidRPr="007047B5">
              <w:rPr>
                <w:sz w:val="20"/>
              </w:rPr>
              <w:t>Who are Grendel’s earliest ancestors?  How does he come to exist?</w:t>
            </w:r>
          </w:p>
        </w:tc>
        <w:tc>
          <w:tcPr>
            <w:tcW w:w="2570" w:type="dxa"/>
          </w:tcPr>
          <w:p w:rsidR="00104A29" w:rsidRPr="007047B5" w:rsidRDefault="00104A29" w:rsidP="00104A29">
            <w:pPr>
              <w:rPr>
                <w:sz w:val="20"/>
              </w:rPr>
            </w:pPr>
            <w:r w:rsidRPr="007047B5">
              <w:rPr>
                <w:sz w:val="20"/>
              </w:rPr>
              <w:t>Why does Gre</w:t>
            </w:r>
            <w:r>
              <w:rPr>
                <w:sz w:val="20"/>
              </w:rPr>
              <w:t>ndel attack</w:t>
            </w:r>
            <w:r w:rsidRPr="007047B5">
              <w:rPr>
                <w:sz w:val="20"/>
              </w:rPr>
              <w:t xml:space="preserve"> </w:t>
            </w:r>
            <w:proofErr w:type="spellStart"/>
            <w:r w:rsidRPr="007047B5">
              <w:rPr>
                <w:sz w:val="20"/>
              </w:rPr>
              <w:t>Herot</w:t>
            </w:r>
            <w:proofErr w:type="spellEnd"/>
            <w:r w:rsidRPr="007047B5">
              <w:rPr>
                <w:sz w:val="20"/>
              </w:rPr>
              <w:t>?</w:t>
            </w:r>
            <w:r>
              <w:rPr>
                <w:sz w:val="20"/>
              </w:rPr>
              <w:t xml:space="preserve"> Explain.</w:t>
            </w:r>
          </w:p>
        </w:tc>
        <w:tc>
          <w:tcPr>
            <w:tcW w:w="2569" w:type="dxa"/>
          </w:tcPr>
          <w:p w:rsidR="00104A29" w:rsidRPr="007047B5" w:rsidRDefault="00104A29" w:rsidP="00104A29">
            <w:pPr>
              <w:rPr>
                <w:sz w:val="20"/>
              </w:rPr>
            </w:pPr>
            <w:r w:rsidRPr="007047B5">
              <w:rPr>
                <w:sz w:val="20"/>
              </w:rPr>
              <w:t>What other “monsters” does Grendel remind you of?  Name at least three and describe their similarities.</w:t>
            </w:r>
          </w:p>
        </w:tc>
        <w:tc>
          <w:tcPr>
            <w:tcW w:w="2570" w:type="dxa"/>
          </w:tcPr>
          <w:p w:rsidR="00104A29" w:rsidRPr="007047B5" w:rsidRDefault="00104A29" w:rsidP="00104A29">
            <w:pPr>
              <w:rPr>
                <w:sz w:val="20"/>
              </w:rPr>
            </w:pPr>
            <w:r w:rsidRPr="007047B5">
              <w:rPr>
                <w:sz w:val="20"/>
              </w:rPr>
              <w:t>Draw a picture of Grendel using the description from the text and your own imagination.</w:t>
            </w:r>
          </w:p>
        </w:tc>
      </w:tr>
      <w:tr w:rsidR="00104A29" w:rsidTr="00104A29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104A29" w:rsidRPr="00104A29" w:rsidRDefault="00104A29" w:rsidP="00104A29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104A29">
              <w:rPr>
                <w:sz w:val="18"/>
              </w:rPr>
              <w:t>Herot</w:t>
            </w:r>
            <w:proofErr w:type="spellEnd"/>
            <w:r w:rsidRPr="00104A29">
              <w:rPr>
                <w:sz w:val="18"/>
              </w:rPr>
              <w:t xml:space="preserve"> &amp; Anglo-Saxons</w:t>
            </w:r>
          </w:p>
        </w:tc>
        <w:tc>
          <w:tcPr>
            <w:tcW w:w="2569" w:type="dxa"/>
          </w:tcPr>
          <w:p w:rsidR="00104A29" w:rsidRPr="007047B5" w:rsidRDefault="00104A29" w:rsidP="00104A29">
            <w:pPr>
              <w:rPr>
                <w:sz w:val="20"/>
              </w:rPr>
            </w:pPr>
            <w:r w:rsidRPr="007047B5">
              <w:rPr>
                <w:sz w:val="20"/>
              </w:rPr>
              <w:t xml:space="preserve">Who is “in charge of” </w:t>
            </w:r>
            <w:proofErr w:type="spellStart"/>
            <w:r w:rsidRPr="007047B5">
              <w:rPr>
                <w:sz w:val="20"/>
              </w:rPr>
              <w:t>Herot</w:t>
            </w:r>
            <w:proofErr w:type="spellEnd"/>
            <w:r w:rsidRPr="007047B5">
              <w:rPr>
                <w:sz w:val="20"/>
              </w:rPr>
              <w:t>?  What is the hall used for?  Be specific.</w:t>
            </w:r>
          </w:p>
        </w:tc>
        <w:tc>
          <w:tcPr>
            <w:tcW w:w="2570" w:type="dxa"/>
          </w:tcPr>
          <w:p w:rsidR="00104A29" w:rsidRPr="007047B5" w:rsidRDefault="00104A29" w:rsidP="00104A29">
            <w:pPr>
              <w:rPr>
                <w:sz w:val="20"/>
              </w:rPr>
            </w:pPr>
            <w:r w:rsidRPr="007047B5">
              <w:rPr>
                <w:sz w:val="20"/>
              </w:rPr>
              <w:t>What do the Christian allusions tell us about the mainly pagan, warrior culture in Beowulf’s time?</w:t>
            </w:r>
          </w:p>
        </w:tc>
        <w:tc>
          <w:tcPr>
            <w:tcW w:w="2569" w:type="dxa"/>
          </w:tcPr>
          <w:p w:rsidR="00104A29" w:rsidRPr="007047B5" w:rsidRDefault="00104A29" w:rsidP="00104A29">
            <w:pPr>
              <w:rPr>
                <w:sz w:val="20"/>
              </w:rPr>
            </w:pPr>
            <w:r w:rsidRPr="007047B5">
              <w:rPr>
                <w:sz w:val="20"/>
              </w:rPr>
              <w:t xml:space="preserve">What might be a modern substitute for </w:t>
            </w:r>
            <w:proofErr w:type="spellStart"/>
            <w:r w:rsidRPr="007047B5">
              <w:rPr>
                <w:sz w:val="20"/>
              </w:rPr>
              <w:t>Herot</w:t>
            </w:r>
            <w:proofErr w:type="spellEnd"/>
            <w:r w:rsidRPr="007047B5">
              <w:rPr>
                <w:sz w:val="20"/>
              </w:rPr>
              <w:t xml:space="preserve"> hall?  How is the modern substitute similar to and different from </w:t>
            </w:r>
            <w:proofErr w:type="spellStart"/>
            <w:r w:rsidRPr="007047B5">
              <w:rPr>
                <w:sz w:val="20"/>
              </w:rPr>
              <w:t>Herot</w:t>
            </w:r>
            <w:proofErr w:type="spellEnd"/>
            <w:r w:rsidRPr="007047B5">
              <w:rPr>
                <w:sz w:val="20"/>
              </w:rPr>
              <w:t>?</w:t>
            </w:r>
          </w:p>
        </w:tc>
        <w:tc>
          <w:tcPr>
            <w:tcW w:w="2570" w:type="dxa"/>
          </w:tcPr>
          <w:p w:rsidR="00104A29" w:rsidRPr="007047B5" w:rsidRDefault="00104A29" w:rsidP="00104A29">
            <w:pPr>
              <w:rPr>
                <w:sz w:val="20"/>
              </w:rPr>
            </w:pPr>
            <w:r w:rsidRPr="007047B5">
              <w:rPr>
                <w:sz w:val="20"/>
              </w:rPr>
              <w:t xml:space="preserve">Construct or draw a model of </w:t>
            </w:r>
            <w:proofErr w:type="spellStart"/>
            <w:r w:rsidRPr="007047B5">
              <w:rPr>
                <w:sz w:val="20"/>
              </w:rPr>
              <w:t>Herot</w:t>
            </w:r>
            <w:proofErr w:type="spellEnd"/>
            <w:r w:rsidRPr="007047B5">
              <w:rPr>
                <w:sz w:val="20"/>
              </w:rPr>
              <w:t>.  (This could be a floor plan, 3D model, etc)</w:t>
            </w:r>
          </w:p>
        </w:tc>
      </w:tr>
      <w:tr w:rsidR="00104A29" w:rsidTr="00104A29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104A29" w:rsidRPr="00104A29" w:rsidRDefault="00104A29" w:rsidP="00104A29">
            <w:pPr>
              <w:ind w:left="113" w:right="113"/>
              <w:jc w:val="center"/>
              <w:rPr>
                <w:sz w:val="20"/>
              </w:rPr>
            </w:pPr>
            <w:r w:rsidRPr="00104A29">
              <w:rPr>
                <w:sz w:val="20"/>
              </w:rPr>
              <w:t>Beowulf</w:t>
            </w:r>
          </w:p>
        </w:tc>
        <w:tc>
          <w:tcPr>
            <w:tcW w:w="2569" w:type="dxa"/>
          </w:tcPr>
          <w:p w:rsidR="00104A29" w:rsidRPr="007047B5" w:rsidRDefault="00104A29" w:rsidP="00104A29">
            <w:pPr>
              <w:rPr>
                <w:sz w:val="20"/>
              </w:rPr>
            </w:pPr>
            <w:r w:rsidRPr="007047B5">
              <w:rPr>
                <w:sz w:val="20"/>
              </w:rPr>
              <w:t xml:space="preserve">How </w:t>
            </w:r>
            <w:proofErr w:type="gramStart"/>
            <w:r w:rsidRPr="007047B5">
              <w:rPr>
                <w:sz w:val="20"/>
              </w:rPr>
              <w:t>is Beowulf’s family connected</w:t>
            </w:r>
            <w:proofErr w:type="gramEnd"/>
            <w:r w:rsidRPr="007047B5">
              <w:rPr>
                <w:sz w:val="20"/>
              </w:rPr>
              <w:t xml:space="preserve"> to Hrothgar? Be specific and thorough with your answer.</w:t>
            </w:r>
          </w:p>
        </w:tc>
        <w:tc>
          <w:tcPr>
            <w:tcW w:w="2570" w:type="dxa"/>
          </w:tcPr>
          <w:p w:rsidR="00104A29" w:rsidRPr="007047B5" w:rsidRDefault="00104A29" w:rsidP="00104A29">
            <w:pPr>
              <w:rPr>
                <w:sz w:val="20"/>
              </w:rPr>
            </w:pPr>
            <w:r w:rsidRPr="007047B5">
              <w:rPr>
                <w:sz w:val="20"/>
              </w:rPr>
              <w:t>Why is it important to Beowulf that he fight Grendel without armor or weapons?</w:t>
            </w:r>
          </w:p>
        </w:tc>
        <w:tc>
          <w:tcPr>
            <w:tcW w:w="2569" w:type="dxa"/>
          </w:tcPr>
          <w:p w:rsidR="00104A29" w:rsidRPr="007047B5" w:rsidRDefault="00104A29" w:rsidP="00104A29">
            <w:pPr>
              <w:rPr>
                <w:sz w:val="20"/>
              </w:rPr>
            </w:pPr>
            <w:r w:rsidRPr="007047B5">
              <w:rPr>
                <w:sz w:val="20"/>
              </w:rPr>
              <w:t>How is Beowulf’s self-introduction to Hrothgar similar and dissimilar to the resume you wrote?</w:t>
            </w:r>
          </w:p>
        </w:tc>
        <w:tc>
          <w:tcPr>
            <w:tcW w:w="2570" w:type="dxa"/>
          </w:tcPr>
          <w:p w:rsidR="00104A29" w:rsidRPr="007047B5" w:rsidRDefault="00104A29" w:rsidP="00104A29">
            <w:pPr>
              <w:rPr>
                <w:sz w:val="20"/>
              </w:rPr>
            </w:pPr>
            <w:r w:rsidRPr="007047B5">
              <w:rPr>
                <w:sz w:val="20"/>
              </w:rPr>
              <w:t xml:space="preserve">Create and illustrate </w:t>
            </w:r>
            <w:r>
              <w:rPr>
                <w:sz w:val="20"/>
              </w:rPr>
              <w:t>five</w:t>
            </w:r>
            <w:r w:rsidRPr="007047B5">
              <w:rPr>
                <w:sz w:val="20"/>
              </w:rPr>
              <w:t xml:space="preserve"> kennings to describe Beowulf.</w:t>
            </w:r>
          </w:p>
        </w:tc>
      </w:tr>
    </w:tbl>
    <w:p w:rsidR="00EF1B09" w:rsidRPr="00104A29" w:rsidRDefault="00541DC5" w:rsidP="001C24AA">
      <w:pPr>
        <w:spacing w:line="240" w:lineRule="auto"/>
        <w:rPr>
          <w:sz w:val="20"/>
        </w:rPr>
      </w:pPr>
      <w:r w:rsidRPr="00104A29">
        <w:rPr>
          <w:sz w:val="20"/>
        </w:rPr>
        <w:t xml:space="preserve">Choice Boards:  You must complete FOUR assignments for the identified sections of the epic poem “Beowulf.”  Choose one assignment from each column, and one from each topic.  </w:t>
      </w:r>
      <w:r w:rsidR="00104A29" w:rsidRPr="00104A29">
        <w:rPr>
          <w:sz w:val="20"/>
        </w:rPr>
        <w:t xml:space="preserve">Each answer must be at least </w:t>
      </w:r>
      <w:proofErr w:type="gramStart"/>
      <w:r w:rsidR="00104A29" w:rsidRPr="00104A29">
        <w:rPr>
          <w:sz w:val="20"/>
        </w:rPr>
        <w:t>3</w:t>
      </w:r>
      <w:proofErr w:type="gramEnd"/>
      <w:r w:rsidR="00104A29" w:rsidRPr="00104A29">
        <w:rPr>
          <w:sz w:val="20"/>
        </w:rPr>
        <w:t xml:space="preserve"> complete sentences.</w:t>
      </w:r>
    </w:p>
    <w:tbl>
      <w:tblPr>
        <w:tblStyle w:val="TableGrid"/>
        <w:tblpPr w:leftFromText="180" w:rightFromText="180" w:vertAnchor="page" w:horzAnchor="margin" w:tblpY="10834"/>
        <w:tblW w:w="0" w:type="auto"/>
        <w:tblLook w:val="04A0" w:firstRow="1" w:lastRow="0" w:firstColumn="1" w:lastColumn="0" w:noHBand="0" w:noVBand="1"/>
      </w:tblPr>
      <w:tblGrid>
        <w:gridCol w:w="726"/>
        <w:gridCol w:w="2507"/>
        <w:gridCol w:w="2520"/>
        <w:gridCol w:w="2519"/>
        <w:gridCol w:w="2518"/>
      </w:tblGrid>
      <w:tr w:rsidR="001C24AA" w:rsidTr="000E19C5">
        <w:tc>
          <w:tcPr>
            <w:tcW w:w="11016" w:type="dxa"/>
            <w:gridSpan w:val="5"/>
          </w:tcPr>
          <w:p w:rsidR="001C24AA" w:rsidRDefault="001C24AA" w:rsidP="000E19C5">
            <w:r>
              <w:t>The Battle with the Dragon and The Funeral Fire</w:t>
            </w:r>
          </w:p>
        </w:tc>
      </w:tr>
      <w:tr w:rsidR="001C24AA" w:rsidTr="000E19C5">
        <w:tc>
          <w:tcPr>
            <w:tcW w:w="738" w:type="dxa"/>
          </w:tcPr>
          <w:p w:rsidR="001C24AA" w:rsidRDefault="001C24AA" w:rsidP="000E19C5"/>
        </w:tc>
        <w:tc>
          <w:tcPr>
            <w:tcW w:w="2569" w:type="dxa"/>
          </w:tcPr>
          <w:p w:rsidR="001C24AA" w:rsidRDefault="001C24AA" w:rsidP="000E19C5">
            <w:r>
              <w:t>Fact-Based</w:t>
            </w:r>
          </w:p>
        </w:tc>
        <w:tc>
          <w:tcPr>
            <w:tcW w:w="2570" w:type="dxa"/>
          </w:tcPr>
          <w:p w:rsidR="001C24AA" w:rsidRDefault="001C24AA" w:rsidP="000E19C5">
            <w:r>
              <w:t>Interpretive</w:t>
            </w:r>
          </w:p>
        </w:tc>
        <w:tc>
          <w:tcPr>
            <w:tcW w:w="2569" w:type="dxa"/>
          </w:tcPr>
          <w:p w:rsidR="001C24AA" w:rsidRDefault="001C24AA" w:rsidP="000E19C5">
            <w:r>
              <w:t>Beyond</w:t>
            </w:r>
          </w:p>
        </w:tc>
        <w:tc>
          <w:tcPr>
            <w:tcW w:w="2570" w:type="dxa"/>
          </w:tcPr>
          <w:p w:rsidR="001C24AA" w:rsidRDefault="001C24AA" w:rsidP="000E19C5">
            <w:r>
              <w:t>Creative</w:t>
            </w:r>
          </w:p>
        </w:tc>
      </w:tr>
      <w:tr w:rsidR="001C24AA" w:rsidRPr="007047B5" w:rsidTr="000E19C5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1C24AA" w:rsidRPr="007047B5" w:rsidRDefault="001C24AA" w:rsidP="000E19C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Dragon</w:t>
            </w:r>
          </w:p>
        </w:tc>
        <w:tc>
          <w:tcPr>
            <w:tcW w:w="2569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 xml:space="preserve">Why does the dragon attach the </w:t>
            </w:r>
            <w:proofErr w:type="spellStart"/>
            <w:r>
              <w:rPr>
                <w:sz w:val="20"/>
              </w:rPr>
              <w:t>Geats</w:t>
            </w:r>
            <w:proofErr w:type="spellEnd"/>
            <w:r>
              <w:rPr>
                <w:sz w:val="20"/>
              </w:rPr>
              <w:t>? How is it killed?</w:t>
            </w:r>
          </w:p>
        </w:tc>
        <w:tc>
          <w:tcPr>
            <w:tcW w:w="2570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Why does the dragon attack Beowulf first? What might this aggression suggest about how the battle will proceed?</w:t>
            </w:r>
          </w:p>
        </w:tc>
        <w:tc>
          <w:tcPr>
            <w:tcW w:w="2569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Research how other cultures view dragons (good? evil? helpful? destructive?)</w:t>
            </w:r>
          </w:p>
        </w:tc>
        <w:tc>
          <w:tcPr>
            <w:tcW w:w="2570" w:type="dxa"/>
          </w:tcPr>
          <w:p w:rsidR="001C24AA" w:rsidRPr="007047B5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Draw a detailed picture of the dragon and its treasure.  Create five kennings to describe the dragon.</w:t>
            </w:r>
          </w:p>
        </w:tc>
      </w:tr>
      <w:tr w:rsidR="001C24AA" w:rsidRPr="007047B5" w:rsidTr="000E19C5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1C24AA" w:rsidRPr="007047B5" w:rsidRDefault="001C24AA" w:rsidP="000E19C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Anglo-Saxon Values</w:t>
            </w:r>
          </w:p>
        </w:tc>
        <w:tc>
          <w:tcPr>
            <w:tcW w:w="2569" w:type="dxa"/>
          </w:tcPr>
          <w:p w:rsidR="001C24AA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Which of the warriors did not run away and desert Beowulf?  Why does he stay?</w:t>
            </w:r>
          </w:p>
        </w:tc>
        <w:tc>
          <w:tcPr>
            <w:tcW w:w="2570" w:type="dxa"/>
          </w:tcPr>
          <w:p w:rsidR="001C24AA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What do lines 681-686 tell us about A/S attitudes toward life?  Death?</w:t>
            </w:r>
          </w:p>
        </w:tc>
        <w:tc>
          <w:tcPr>
            <w:tcW w:w="2569" w:type="dxa"/>
          </w:tcPr>
          <w:p w:rsidR="001C24AA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As Beowulf dies, he is concerned with three things- honor, family, and treasure.  Are these common concerns for someone on their deathbed?  Explain.</w:t>
            </w:r>
          </w:p>
        </w:tc>
        <w:tc>
          <w:tcPr>
            <w:tcW w:w="2570" w:type="dxa"/>
          </w:tcPr>
          <w:p w:rsidR="001C24AA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Illustrate Beowulf’s tomb/tower in detail.  How will this tomb continue to aid his people after his death?</w:t>
            </w:r>
          </w:p>
        </w:tc>
      </w:tr>
      <w:tr w:rsidR="001C24AA" w:rsidRPr="007047B5" w:rsidTr="000E19C5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1C24AA" w:rsidRPr="007047B5" w:rsidRDefault="001C24AA" w:rsidP="000E19C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Beowulf</w:t>
            </w:r>
          </w:p>
        </w:tc>
        <w:tc>
          <w:tcPr>
            <w:tcW w:w="2569" w:type="dxa"/>
          </w:tcPr>
          <w:p w:rsidR="001C24AA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How long is Beowulf king?  How does he become king?  Who is he the king of?</w:t>
            </w:r>
          </w:p>
        </w:tc>
        <w:tc>
          <w:tcPr>
            <w:tcW w:w="2570" w:type="dxa"/>
          </w:tcPr>
          <w:p w:rsidR="001C24AA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In line 624-627, Beowulf asks his friends to stay “close by.” Why does he ask this of them?</w:t>
            </w:r>
          </w:p>
        </w:tc>
        <w:tc>
          <w:tcPr>
            <w:tcW w:w="2569" w:type="dxa"/>
          </w:tcPr>
          <w:p w:rsidR="001C24AA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Despite his age, Beowulf fights valiantly.  Name two other “elders” who battle regardless of age or other handicap. Explain.</w:t>
            </w:r>
          </w:p>
        </w:tc>
        <w:tc>
          <w:tcPr>
            <w:tcW w:w="2570" w:type="dxa"/>
          </w:tcPr>
          <w:p w:rsidR="001C24AA" w:rsidRDefault="001C24AA" w:rsidP="000E19C5">
            <w:pPr>
              <w:rPr>
                <w:sz w:val="20"/>
              </w:rPr>
            </w:pPr>
            <w:r>
              <w:rPr>
                <w:sz w:val="20"/>
              </w:rPr>
              <w:t>Compose a eulogy (speech for the recently deceased) for Beowulf (minimum of two paragraphs).</w:t>
            </w:r>
          </w:p>
        </w:tc>
      </w:tr>
    </w:tbl>
    <w:p w:rsidR="007047B5" w:rsidRDefault="007047B5"/>
    <w:sectPr w:rsidR="007047B5" w:rsidSect="00541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C5"/>
    <w:rsid w:val="000E19C5"/>
    <w:rsid w:val="00104A29"/>
    <w:rsid w:val="001C24AA"/>
    <w:rsid w:val="00541DC5"/>
    <w:rsid w:val="007047B5"/>
    <w:rsid w:val="00AC1788"/>
    <w:rsid w:val="00E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21A3"/>
  <w15:docId w15:val="{9D7F0B74-FD7A-43F8-9336-04AA902A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cpsb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ammccalister</dc:creator>
  <cp:keywords/>
  <dc:description/>
  <cp:lastModifiedBy>MCCALISTER, APRIL</cp:lastModifiedBy>
  <cp:revision>2</cp:revision>
  <cp:lastPrinted>2018-10-10T15:05:00Z</cp:lastPrinted>
  <dcterms:created xsi:type="dcterms:W3CDTF">2018-10-10T16:16:00Z</dcterms:created>
  <dcterms:modified xsi:type="dcterms:W3CDTF">2018-10-10T16:16:00Z</dcterms:modified>
</cp:coreProperties>
</file>